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BB7D8" w14:textId="77777777" w:rsidR="00FE74C7" w:rsidRPr="00E130A8" w:rsidRDefault="00FE74C7" w:rsidP="00BD368F">
      <w:pPr>
        <w:spacing w:after="0" w:line="360" w:lineRule="auto"/>
        <w:jc w:val="center"/>
        <w:rPr>
          <w:rFonts w:ascii="Times New Roman" w:hAnsi="Times New Roman" w:cs="Times New Roman"/>
          <w:b/>
          <w:bCs/>
          <w:sz w:val="28"/>
          <w:szCs w:val="28"/>
        </w:rPr>
      </w:pPr>
      <w:r w:rsidRPr="00E130A8">
        <w:rPr>
          <w:rFonts w:ascii="Times New Roman" w:hAnsi="Times New Roman" w:cs="Times New Roman"/>
          <w:b/>
          <w:bCs/>
          <w:sz w:val="28"/>
          <w:szCs w:val="28"/>
        </w:rPr>
        <w:t>T.C. İÇİŞLERİ BAKANLIĞI’NA</w:t>
      </w:r>
    </w:p>
    <w:p w14:paraId="6D8DD205" w14:textId="77777777" w:rsidR="00FE74C7" w:rsidRPr="00E130A8" w:rsidRDefault="00FE74C7" w:rsidP="00BD368F">
      <w:pPr>
        <w:spacing w:after="0" w:line="360" w:lineRule="auto"/>
        <w:jc w:val="center"/>
        <w:rPr>
          <w:rFonts w:ascii="Times New Roman" w:hAnsi="Times New Roman" w:cs="Times New Roman"/>
          <w:b/>
          <w:bCs/>
          <w:sz w:val="28"/>
          <w:szCs w:val="28"/>
        </w:rPr>
      </w:pPr>
      <w:r w:rsidRPr="00E130A8">
        <w:rPr>
          <w:rFonts w:ascii="Times New Roman" w:hAnsi="Times New Roman" w:cs="Times New Roman"/>
          <w:b/>
          <w:bCs/>
          <w:sz w:val="28"/>
          <w:szCs w:val="28"/>
        </w:rPr>
        <w:t xml:space="preserve">Gönderilmek </w:t>
      </w:r>
      <w:proofErr w:type="gramStart"/>
      <w:r w:rsidRPr="00E130A8">
        <w:rPr>
          <w:rFonts w:ascii="Times New Roman" w:hAnsi="Times New Roman" w:cs="Times New Roman"/>
          <w:b/>
          <w:bCs/>
          <w:sz w:val="28"/>
          <w:szCs w:val="28"/>
        </w:rPr>
        <w:t>Üzere</w:t>
      </w:r>
      <w:proofErr w:type="gramEnd"/>
      <w:r w:rsidRPr="00E130A8">
        <w:rPr>
          <w:rFonts w:ascii="Times New Roman" w:hAnsi="Times New Roman" w:cs="Times New Roman"/>
          <w:b/>
          <w:bCs/>
          <w:sz w:val="28"/>
          <w:szCs w:val="28"/>
        </w:rPr>
        <w:t xml:space="preserve"> </w:t>
      </w:r>
    </w:p>
    <w:p w14:paraId="59D7EF0E" w14:textId="4BFABF68" w:rsidR="00FE74C7" w:rsidRPr="00E130A8" w:rsidRDefault="00FE74C7" w:rsidP="00BD368F">
      <w:pPr>
        <w:spacing w:after="0" w:line="360" w:lineRule="auto"/>
        <w:jc w:val="center"/>
        <w:rPr>
          <w:rFonts w:ascii="Times New Roman" w:hAnsi="Times New Roman" w:cs="Times New Roman"/>
          <w:b/>
          <w:bCs/>
          <w:sz w:val="28"/>
          <w:szCs w:val="28"/>
        </w:rPr>
      </w:pPr>
      <w:r w:rsidRPr="00E130A8">
        <w:rPr>
          <w:rFonts w:ascii="Times New Roman" w:hAnsi="Times New Roman" w:cs="Times New Roman"/>
          <w:b/>
          <w:bCs/>
          <w:sz w:val="28"/>
          <w:szCs w:val="28"/>
        </w:rPr>
        <w:t xml:space="preserve">EMNİYET GENEL MÜDÜRLÜĞÜ’NE </w:t>
      </w:r>
    </w:p>
    <w:p w14:paraId="02A8AE5E" w14:textId="699D7D2C" w:rsidR="00FE74C7" w:rsidRPr="00E130A8" w:rsidRDefault="00FE74C7" w:rsidP="00BD368F">
      <w:pPr>
        <w:spacing w:after="0" w:line="360" w:lineRule="auto"/>
        <w:jc w:val="center"/>
        <w:rPr>
          <w:rFonts w:ascii="Times New Roman" w:hAnsi="Times New Roman" w:cs="Times New Roman"/>
          <w:b/>
          <w:bCs/>
          <w:sz w:val="28"/>
          <w:szCs w:val="28"/>
        </w:rPr>
      </w:pPr>
      <w:r w:rsidRPr="00E130A8">
        <w:rPr>
          <w:rFonts w:ascii="Times New Roman" w:hAnsi="Times New Roman" w:cs="Times New Roman"/>
          <w:b/>
          <w:bCs/>
          <w:sz w:val="28"/>
          <w:szCs w:val="28"/>
        </w:rPr>
        <w:t>(Terörle Mücadele Daire Başkanlığı)</w:t>
      </w:r>
    </w:p>
    <w:p w14:paraId="38A38383" w14:textId="77777777" w:rsidR="00E130A8" w:rsidRPr="00E130A8" w:rsidRDefault="00E130A8" w:rsidP="00BD368F">
      <w:pPr>
        <w:spacing w:after="0" w:line="360" w:lineRule="auto"/>
        <w:jc w:val="center"/>
        <w:rPr>
          <w:rFonts w:ascii="Times New Roman" w:hAnsi="Times New Roman" w:cs="Times New Roman"/>
          <w:b/>
          <w:bCs/>
          <w:sz w:val="24"/>
          <w:szCs w:val="24"/>
        </w:rPr>
      </w:pPr>
    </w:p>
    <w:p w14:paraId="2913A940" w14:textId="77777777" w:rsidR="00FE74C7" w:rsidRPr="00E130A8" w:rsidRDefault="00FE74C7" w:rsidP="00BD368F">
      <w:pPr>
        <w:spacing w:after="0" w:line="360" w:lineRule="auto"/>
        <w:jc w:val="both"/>
        <w:rPr>
          <w:rFonts w:ascii="Times New Roman" w:hAnsi="Times New Roman" w:cs="Times New Roman"/>
          <w:b/>
          <w:bCs/>
          <w:sz w:val="24"/>
          <w:szCs w:val="24"/>
        </w:rPr>
      </w:pPr>
      <w:r w:rsidRPr="00E130A8">
        <w:rPr>
          <w:rFonts w:ascii="Times New Roman" w:hAnsi="Times New Roman" w:cs="Times New Roman"/>
          <w:b/>
          <w:bCs/>
          <w:sz w:val="24"/>
          <w:szCs w:val="24"/>
        </w:rPr>
        <w:t xml:space="preserve">BAŞVURUDA BULUNAN İLGİLİ KİŞİ </w:t>
      </w:r>
      <w:r w:rsidRPr="00E130A8">
        <w:rPr>
          <w:rFonts w:ascii="Times New Roman" w:hAnsi="Times New Roman" w:cs="Times New Roman"/>
          <w:b/>
          <w:bCs/>
          <w:sz w:val="24"/>
          <w:szCs w:val="24"/>
        </w:rPr>
        <w:tab/>
        <w:t xml:space="preserve">: </w:t>
      </w:r>
    </w:p>
    <w:p w14:paraId="5D745C1E" w14:textId="3C14892E" w:rsidR="00FE74C7" w:rsidRPr="00E130A8" w:rsidRDefault="00FE74C7" w:rsidP="00BD368F">
      <w:pPr>
        <w:spacing w:after="0" w:line="360" w:lineRule="auto"/>
        <w:jc w:val="both"/>
        <w:rPr>
          <w:rFonts w:ascii="Times New Roman" w:hAnsi="Times New Roman" w:cs="Times New Roman"/>
          <w:b/>
          <w:bCs/>
          <w:sz w:val="24"/>
          <w:szCs w:val="24"/>
        </w:rPr>
      </w:pPr>
      <w:r w:rsidRPr="00E130A8">
        <w:rPr>
          <w:rFonts w:ascii="Times New Roman" w:hAnsi="Times New Roman" w:cs="Times New Roman"/>
          <w:b/>
          <w:bCs/>
          <w:sz w:val="24"/>
          <w:szCs w:val="24"/>
        </w:rPr>
        <w:t>VEKİLİ</w:t>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t>: Av. …</w:t>
      </w:r>
    </w:p>
    <w:p w14:paraId="53FEDDC3" w14:textId="0A0114C7" w:rsidR="00FE74C7" w:rsidRPr="00E130A8" w:rsidRDefault="00FE74C7" w:rsidP="00BD368F">
      <w:pPr>
        <w:spacing w:after="0" w:line="360" w:lineRule="auto"/>
        <w:jc w:val="both"/>
        <w:rPr>
          <w:rFonts w:ascii="Times New Roman" w:hAnsi="Times New Roman" w:cs="Times New Roman"/>
          <w:b/>
          <w:bCs/>
          <w:sz w:val="24"/>
          <w:szCs w:val="24"/>
        </w:rPr>
      </w:pPr>
      <w:r w:rsidRPr="00E130A8">
        <w:rPr>
          <w:rFonts w:ascii="Times New Roman" w:hAnsi="Times New Roman" w:cs="Times New Roman"/>
          <w:b/>
          <w:bCs/>
          <w:sz w:val="24"/>
          <w:szCs w:val="24"/>
        </w:rPr>
        <w:t>KONU</w:t>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t xml:space="preserve">: </w:t>
      </w:r>
      <w:r w:rsidRPr="00E130A8">
        <w:rPr>
          <w:rFonts w:ascii="Times New Roman" w:hAnsi="Times New Roman" w:cs="Times New Roman"/>
          <w:sz w:val="24"/>
          <w:szCs w:val="24"/>
        </w:rPr>
        <w:t>Müvekkilin isim, fotoğraf ve kişisel bilgilerinin Emniyet Genel Müdürlüğü’ne ait [http://www.terorarananlar.pol.tr/] internet sitesindeki “[</w:t>
      </w:r>
      <w:r w:rsidR="00E130A8" w:rsidRPr="00E130A8">
        <w:rPr>
          <w:rFonts w:ascii="Times New Roman" w:hAnsi="Times New Roman" w:cs="Times New Roman"/>
          <w:sz w:val="24"/>
          <w:szCs w:val="24"/>
        </w:rPr>
        <w:t xml:space="preserve">İlgili </w:t>
      </w:r>
      <w:r w:rsidRPr="00E130A8">
        <w:rPr>
          <w:rFonts w:ascii="Times New Roman" w:hAnsi="Times New Roman" w:cs="Times New Roman"/>
          <w:sz w:val="24"/>
          <w:szCs w:val="24"/>
        </w:rPr>
        <w:t>Renk] Liste” içerisinden DERHAL ÇIKARILMASI, yayının durdurulması ve dijital verilerin imhası talebini içeren idari başvuru dilekçesidir.</w:t>
      </w:r>
    </w:p>
    <w:p w14:paraId="0DFBD7F2" w14:textId="6E7FE776" w:rsidR="00E130A8" w:rsidRPr="00E130A8" w:rsidRDefault="00E130A8" w:rsidP="00BD368F">
      <w:pPr>
        <w:spacing w:after="0" w:line="360" w:lineRule="auto"/>
        <w:jc w:val="both"/>
        <w:rPr>
          <w:rFonts w:ascii="Times New Roman" w:hAnsi="Times New Roman" w:cs="Times New Roman"/>
          <w:b/>
          <w:bCs/>
          <w:sz w:val="24"/>
          <w:szCs w:val="24"/>
        </w:rPr>
      </w:pPr>
      <w:r w:rsidRPr="00E130A8">
        <w:rPr>
          <w:rFonts w:ascii="Times New Roman" w:hAnsi="Times New Roman" w:cs="Times New Roman"/>
          <w:b/>
          <w:bCs/>
          <w:sz w:val="24"/>
          <w:szCs w:val="24"/>
        </w:rPr>
        <w:t>AÇIKLAMALAR</w:t>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r>
      <w:r w:rsidRPr="00E130A8">
        <w:rPr>
          <w:rFonts w:ascii="Times New Roman" w:hAnsi="Times New Roman" w:cs="Times New Roman"/>
          <w:b/>
          <w:bCs/>
          <w:sz w:val="24"/>
          <w:szCs w:val="24"/>
        </w:rPr>
        <w:tab/>
        <w:t>:</w:t>
      </w:r>
      <w:r w:rsidRPr="00E130A8">
        <w:rPr>
          <w:rFonts w:ascii="Times New Roman" w:hAnsi="Times New Roman" w:cs="Times New Roman"/>
          <w:b/>
          <w:bCs/>
          <w:sz w:val="24"/>
          <w:szCs w:val="24"/>
        </w:rPr>
        <w:tab/>
      </w:r>
    </w:p>
    <w:p w14:paraId="11980BE0" w14:textId="2199549F" w:rsidR="00E130A8" w:rsidRPr="00E130A8" w:rsidRDefault="00E130A8" w:rsidP="00BD368F">
      <w:pPr>
        <w:spacing w:after="0" w:line="360" w:lineRule="auto"/>
        <w:jc w:val="both"/>
        <w:rPr>
          <w:rFonts w:ascii="Times New Roman" w:hAnsi="Times New Roman" w:cs="Times New Roman"/>
          <w:sz w:val="24"/>
          <w:szCs w:val="24"/>
        </w:rPr>
      </w:pPr>
      <w:r w:rsidRPr="00E130A8">
        <w:rPr>
          <w:rFonts w:ascii="Times New Roman" w:hAnsi="Times New Roman" w:cs="Times New Roman"/>
          <w:sz w:val="24"/>
          <w:szCs w:val="24"/>
        </w:rPr>
        <w:t>Müvekkil …’</w:t>
      </w:r>
      <w:proofErr w:type="spellStart"/>
      <w:r w:rsidRPr="00E130A8">
        <w:rPr>
          <w:rFonts w:ascii="Times New Roman" w:hAnsi="Times New Roman" w:cs="Times New Roman"/>
          <w:sz w:val="24"/>
          <w:szCs w:val="24"/>
        </w:rPr>
        <w:t>ın</w:t>
      </w:r>
      <w:proofErr w:type="spellEnd"/>
      <w:r w:rsidRPr="00E130A8">
        <w:rPr>
          <w:rFonts w:ascii="Times New Roman" w:hAnsi="Times New Roman" w:cs="Times New Roman"/>
          <w:sz w:val="24"/>
          <w:szCs w:val="24"/>
        </w:rPr>
        <w:t xml:space="preserve"> adı, soyadı, kişisel bilgileri ve fotoğrafı, Bakanlığınız/Genel Müdürlüğünüz uhdesinde işletilen [http://www.terorarananlar.pol.tr/] adlı internet sitesinde “Terör Örgütü Üyesi/Yöneticisi” ibaresiyle ve “[İlgili Renk] Liste” kategorisinde kamuoyuna ilan edilmiştir. Söz konusu idari işlem; Anayasa, Avrupa İnsan Hakları Sözleşmesi (AİHS), Ceza Muhakemesi Kanunu (CMK) ve Kişisel Verilerin Korunması Kanunu (KVKK) ile koruma altına alınan temel hak ve özgürlükleri açıkça ihlal etmekte olup hukuki dayanaktan yoksundur.</w:t>
      </w:r>
    </w:p>
    <w:p w14:paraId="110C4341" w14:textId="77777777" w:rsidR="00E130A8" w:rsidRPr="00E130A8" w:rsidRDefault="00E130A8" w:rsidP="00BD368F">
      <w:pPr>
        <w:spacing w:after="0" w:line="360" w:lineRule="auto"/>
        <w:jc w:val="both"/>
        <w:rPr>
          <w:rFonts w:ascii="Times New Roman" w:hAnsi="Times New Roman" w:cs="Times New Roman"/>
          <w:sz w:val="24"/>
          <w:szCs w:val="24"/>
        </w:rPr>
      </w:pPr>
      <w:r w:rsidRPr="00E130A8">
        <w:rPr>
          <w:rFonts w:ascii="Times New Roman" w:hAnsi="Times New Roman" w:cs="Times New Roman"/>
          <w:b/>
          <w:bCs/>
          <w:sz w:val="24"/>
          <w:szCs w:val="24"/>
        </w:rPr>
        <w:t>1. Masumiyet Karinesi ve Lekelenmeme Hakkının İhlali</w:t>
      </w:r>
    </w:p>
    <w:p w14:paraId="1E7CD4E7" w14:textId="77777777" w:rsidR="00E130A8" w:rsidRPr="00E130A8" w:rsidRDefault="00E130A8" w:rsidP="00BD368F">
      <w:pPr>
        <w:spacing w:after="0" w:line="360" w:lineRule="auto"/>
        <w:jc w:val="both"/>
        <w:rPr>
          <w:rFonts w:ascii="Times New Roman" w:hAnsi="Times New Roman" w:cs="Times New Roman"/>
          <w:sz w:val="24"/>
          <w:szCs w:val="24"/>
        </w:rPr>
      </w:pPr>
      <w:r w:rsidRPr="00E130A8">
        <w:rPr>
          <w:rFonts w:ascii="Times New Roman" w:hAnsi="Times New Roman" w:cs="Times New Roman"/>
          <w:sz w:val="24"/>
          <w:szCs w:val="24"/>
        </w:rPr>
        <w:t xml:space="preserve">Anayasa’nın 38/4. maddesi ile AİHS’nin 6/2. maddesi uyarınca; "Suçluluğu hükmen sabit oluncaya kadar, kimse suçlu sayılamaz." Hukuk devletinin en temel sütunlarından biri olan masumiyet karinesi, kesinleşmiş bir mahkeme hükmü olmaksızın hiç kimseye kamu otoriteleri </w:t>
      </w:r>
      <w:proofErr w:type="gramStart"/>
      <w:r w:rsidRPr="00E130A8">
        <w:rPr>
          <w:rFonts w:ascii="Times New Roman" w:hAnsi="Times New Roman" w:cs="Times New Roman"/>
          <w:sz w:val="24"/>
          <w:szCs w:val="24"/>
        </w:rPr>
        <w:t>tarafından</w:t>
      </w:r>
      <w:proofErr w:type="gramEnd"/>
      <w:r w:rsidRPr="00E130A8">
        <w:rPr>
          <w:rFonts w:ascii="Times New Roman" w:hAnsi="Times New Roman" w:cs="Times New Roman"/>
          <w:sz w:val="24"/>
          <w:szCs w:val="24"/>
        </w:rPr>
        <w:t xml:space="preserve"> "suçlu" muamelesi yapılamayacağını garanti eder.</w:t>
      </w:r>
    </w:p>
    <w:p w14:paraId="360075EA" w14:textId="77777777" w:rsidR="00E130A8" w:rsidRPr="00E130A8" w:rsidRDefault="00E130A8" w:rsidP="00BD368F">
      <w:pPr>
        <w:numPr>
          <w:ilvl w:val="0"/>
          <w:numId w:val="1"/>
        </w:numPr>
        <w:spacing w:after="0" w:line="360" w:lineRule="auto"/>
        <w:jc w:val="both"/>
        <w:rPr>
          <w:rFonts w:ascii="Times New Roman" w:hAnsi="Times New Roman" w:cs="Times New Roman"/>
          <w:sz w:val="24"/>
          <w:szCs w:val="24"/>
        </w:rPr>
      </w:pPr>
      <w:r w:rsidRPr="00E130A8">
        <w:rPr>
          <w:rFonts w:ascii="Times New Roman" w:hAnsi="Times New Roman" w:cs="Times New Roman"/>
          <w:b/>
          <w:bCs/>
          <w:sz w:val="24"/>
          <w:szCs w:val="24"/>
        </w:rPr>
        <w:t>Kesinleşmiş Hüküm Yoktur:</w:t>
      </w:r>
      <w:r w:rsidRPr="00E130A8">
        <w:rPr>
          <w:rFonts w:ascii="Times New Roman" w:hAnsi="Times New Roman" w:cs="Times New Roman"/>
          <w:sz w:val="24"/>
          <w:szCs w:val="24"/>
        </w:rPr>
        <w:t xml:space="preserve"> Müvekkil hakkında verilmiş, kesinleşmiş ve infaza verilebilir bir mahkûmiyet hükmü bulunmamaktadır.</w:t>
      </w:r>
    </w:p>
    <w:p w14:paraId="4AB85D3C" w14:textId="198D364C" w:rsidR="00E130A8" w:rsidRPr="00E130A8" w:rsidRDefault="00E130A8" w:rsidP="00BD368F">
      <w:pPr>
        <w:numPr>
          <w:ilvl w:val="0"/>
          <w:numId w:val="1"/>
        </w:numPr>
        <w:spacing w:after="0" w:line="360" w:lineRule="auto"/>
        <w:jc w:val="both"/>
        <w:rPr>
          <w:rFonts w:ascii="Times New Roman" w:hAnsi="Times New Roman" w:cs="Times New Roman"/>
          <w:sz w:val="24"/>
          <w:szCs w:val="24"/>
        </w:rPr>
      </w:pPr>
      <w:r w:rsidRPr="00E130A8">
        <w:rPr>
          <w:rFonts w:ascii="Times New Roman" w:hAnsi="Times New Roman" w:cs="Times New Roman"/>
          <w:b/>
          <w:bCs/>
          <w:sz w:val="24"/>
          <w:szCs w:val="24"/>
        </w:rPr>
        <w:t>Kamuoyuna "Suçlu" Olarak Sunulma Yasağı:</w:t>
      </w:r>
      <w:r w:rsidRPr="00E130A8">
        <w:rPr>
          <w:rFonts w:ascii="Times New Roman" w:hAnsi="Times New Roman" w:cs="Times New Roman"/>
          <w:sz w:val="24"/>
          <w:szCs w:val="24"/>
        </w:rPr>
        <w:t xml:space="preserve"> Müvekkilin adının ve fotoğrafının "Terör Arananlar" başlığı altında yayımlanması, toplumsal algıda müvekkili doğrudan "terörist" ilan etmekte ve kesin hüküm varmış gibi bir gerçeklik yaratmaktadır. Bu durum, Anayasa Mahkemesi ve AİHM içtihatlarıyla korunan "Lekelenmeme Hakkını" doğrudan ortadan kaldırmaktadır.</w:t>
      </w:r>
    </w:p>
    <w:p w14:paraId="14D8DEA9" w14:textId="77777777" w:rsidR="0027063D" w:rsidRDefault="00E130A8" w:rsidP="00BD368F">
      <w:pPr>
        <w:spacing w:after="0" w:line="360" w:lineRule="auto"/>
        <w:jc w:val="both"/>
        <w:rPr>
          <w:rFonts w:ascii="Times New Roman" w:hAnsi="Times New Roman" w:cs="Times New Roman"/>
          <w:b/>
          <w:bCs/>
          <w:sz w:val="24"/>
          <w:szCs w:val="24"/>
        </w:rPr>
      </w:pPr>
      <w:r w:rsidRPr="00E130A8">
        <w:rPr>
          <w:rFonts w:ascii="Times New Roman" w:hAnsi="Times New Roman" w:cs="Times New Roman"/>
          <w:b/>
          <w:bCs/>
          <w:sz w:val="24"/>
          <w:szCs w:val="24"/>
        </w:rPr>
        <w:t xml:space="preserve">2. </w:t>
      </w:r>
      <w:r w:rsidR="0027063D" w:rsidRPr="0027063D">
        <w:rPr>
          <w:rFonts w:ascii="Times New Roman" w:hAnsi="Times New Roman" w:cs="Times New Roman"/>
          <w:b/>
          <w:bCs/>
          <w:sz w:val="24"/>
          <w:szCs w:val="24"/>
        </w:rPr>
        <w:t>İdari İşlemin "Yetki" Unsuru Yönünden Değerlendirilmesi ve Yetki Sınırlarının Aşılması</w:t>
      </w:r>
    </w:p>
    <w:p w14:paraId="7CD3D409" w14:textId="16C814F6" w:rsidR="00E130A8" w:rsidRPr="00E130A8" w:rsidRDefault="00E130A8" w:rsidP="00BD368F">
      <w:pPr>
        <w:spacing w:after="0" w:line="360" w:lineRule="auto"/>
        <w:jc w:val="both"/>
        <w:rPr>
          <w:rFonts w:ascii="Times New Roman" w:hAnsi="Times New Roman" w:cs="Times New Roman"/>
          <w:sz w:val="24"/>
          <w:szCs w:val="24"/>
        </w:rPr>
      </w:pPr>
      <w:r w:rsidRPr="00E130A8">
        <w:rPr>
          <w:rFonts w:ascii="Times New Roman" w:hAnsi="Times New Roman" w:cs="Times New Roman"/>
          <w:sz w:val="24"/>
          <w:szCs w:val="24"/>
        </w:rPr>
        <w:lastRenderedPageBreak/>
        <w:t xml:space="preserve">Anayasa’nın 6/3. maddesi uyarınca; </w:t>
      </w:r>
      <w:r w:rsidRPr="0047372B">
        <w:rPr>
          <w:rFonts w:ascii="Times New Roman" w:hAnsi="Times New Roman" w:cs="Times New Roman"/>
          <w:sz w:val="24"/>
          <w:szCs w:val="24"/>
        </w:rPr>
        <w:t>"Hiçbir kimse veya organ kaynağını Anayasadan almayan bir Devlet yetkisi kullanamaz."</w:t>
      </w:r>
      <w:r w:rsidRPr="00E130A8">
        <w:rPr>
          <w:rFonts w:ascii="Times New Roman" w:hAnsi="Times New Roman" w:cs="Times New Roman"/>
          <w:sz w:val="24"/>
          <w:szCs w:val="24"/>
        </w:rPr>
        <w:t xml:space="preserve"> Ayrıca Anayasa m. 13 gereğince, temel hak ve özgürlükler ancak</w:t>
      </w:r>
      <w:r w:rsidRPr="00EB44D2">
        <w:rPr>
          <w:rFonts w:ascii="Times New Roman" w:hAnsi="Times New Roman" w:cs="Times New Roman"/>
          <w:sz w:val="24"/>
          <w:szCs w:val="24"/>
        </w:rPr>
        <w:t xml:space="preserve"> kanunla</w:t>
      </w:r>
      <w:r w:rsidRPr="00E130A8">
        <w:rPr>
          <w:rFonts w:ascii="Times New Roman" w:hAnsi="Times New Roman" w:cs="Times New Roman"/>
          <w:sz w:val="24"/>
          <w:szCs w:val="24"/>
        </w:rPr>
        <w:t xml:space="preserve"> sınırlanabilir.</w:t>
      </w:r>
    </w:p>
    <w:p w14:paraId="657A55E7" w14:textId="0878A12A" w:rsidR="00E130A8" w:rsidRPr="00E130A8" w:rsidRDefault="00E130A8" w:rsidP="00BD368F">
      <w:pPr>
        <w:numPr>
          <w:ilvl w:val="0"/>
          <w:numId w:val="2"/>
        </w:numPr>
        <w:spacing w:after="0" w:line="360" w:lineRule="auto"/>
        <w:jc w:val="both"/>
        <w:rPr>
          <w:rFonts w:ascii="Times New Roman" w:hAnsi="Times New Roman" w:cs="Times New Roman"/>
          <w:sz w:val="24"/>
          <w:szCs w:val="24"/>
        </w:rPr>
      </w:pPr>
      <w:r w:rsidRPr="00E130A8">
        <w:rPr>
          <w:rFonts w:ascii="Times New Roman" w:hAnsi="Times New Roman" w:cs="Times New Roman"/>
          <w:b/>
          <w:bCs/>
          <w:sz w:val="24"/>
          <w:szCs w:val="24"/>
        </w:rPr>
        <w:t>TMK m. 19'un Sınırları Aşılmıştır:</w:t>
      </w:r>
      <w:r w:rsidRPr="00E130A8">
        <w:rPr>
          <w:rFonts w:ascii="Times New Roman" w:hAnsi="Times New Roman" w:cs="Times New Roman"/>
          <w:sz w:val="24"/>
          <w:szCs w:val="24"/>
        </w:rPr>
        <w:t xml:space="preserve"> Bakanlığın bu listeyi oluştururken dayanak aldığı </w:t>
      </w:r>
      <w:r w:rsidRPr="00E130A8">
        <w:rPr>
          <w:rFonts w:ascii="Times New Roman" w:hAnsi="Times New Roman" w:cs="Times New Roman"/>
          <w:i/>
          <w:iCs/>
          <w:sz w:val="24"/>
          <w:szCs w:val="24"/>
        </w:rPr>
        <w:t>3713 sayılı Terörle Mücadele Kanunu'nun 19. maddesi</w:t>
      </w:r>
      <w:r w:rsidRPr="00E130A8">
        <w:rPr>
          <w:rFonts w:ascii="Times New Roman" w:hAnsi="Times New Roman" w:cs="Times New Roman"/>
          <w:sz w:val="24"/>
          <w:szCs w:val="24"/>
        </w:rPr>
        <w:t xml:space="preserve">, yalnızca suç faillerinin yakalanmasına yardımcı olanlara </w:t>
      </w:r>
      <w:r w:rsidRPr="0047372B">
        <w:rPr>
          <w:rFonts w:ascii="Times New Roman" w:hAnsi="Times New Roman" w:cs="Times New Roman"/>
          <w:sz w:val="24"/>
          <w:szCs w:val="24"/>
        </w:rPr>
        <w:t xml:space="preserve">"para ödülü verilebileceğini" </w:t>
      </w:r>
      <w:r w:rsidRPr="00E130A8">
        <w:rPr>
          <w:rFonts w:ascii="Times New Roman" w:hAnsi="Times New Roman" w:cs="Times New Roman"/>
          <w:sz w:val="24"/>
          <w:szCs w:val="24"/>
        </w:rPr>
        <w:t xml:space="preserve">düzenlemektedir. İlgili kanun hükmü, İçişleri Bakanlığına veya Ödül Komisyonuna </w:t>
      </w:r>
      <w:r w:rsidRPr="00E130A8">
        <w:rPr>
          <w:rFonts w:ascii="Times New Roman" w:hAnsi="Times New Roman" w:cs="Times New Roman"/>
          <w:b/>
          <w:bCs/>
          <w:sz w:val="24"/>
          <w:szCs w:val="24"/>
        </w:rPr>
        <w:t>"vatandaşları renk kategorilerine ayırarak internette teşhir etme/liste yayımlama yetkisi"</w:t>
      </w:r>
      <w:r w:rsidRPr="00E130A8">
        <w:rPr>
          <w:rFonts w:ascii="Times New Roman" w:hAnsi="Times New Roman" w:cs="Times New Roman"/>
          <w:sz w:val="24"/>
          <w:szCs w:val="24"/>
        </w:rPr>
        <w:t xml:space="preserve"> VERMEMEKTEDİR.</w:t>
      </w:r>
    </w:p>
    <w:p w14:paraId="213E69D8" w14:textId="5CA5D79B" w:rsidR="00E130A8" w:rsidRPr="00E130A8" w:rsidRDefault="00E130A8" w:rsidP="00BD368F">
      <w:pPr>
        <w:numPr>
          <w:ilvl w:val="0"/>
          <w:numId w:val="2"/>
        </w:numPr>
        <w:spacing w:after="0" w:line="360" w:lineRule="auto"/>
        <w:jc w:val="both"/>
        <w:rPr>
          <w:rFonts w:ascii="Times New Roman" w:hAnsi="Times New Roman" w:cs="Times New Roman"/>
          <w:sz w:val="24"/>
          <w:szCs w:val="24"/>
        </w:rPr>
      </w:pPr>
      <w:r w:rsidRPr="00E130A8">
        <w:rPr>
          <w:rFonts w:ascii="Times New Roman" w:hAnsi="Times New Roman" w:cs="Times New Roman"/>
          <w:b/>
          <w:bCs/>
          <w:sz w:val="24"/>
          <w:szCs w:val="24"/>
        </w:rPr>
        <w:t>Yönetmelik ile Yetki İhdas Edilemez:</w:t>
      </w:r>
      <w:r w:rsidRPr="00E130A8">
        <w:rPr>
          <w:rFonts w:ascii="Times New Roman" w:hAnsi="Times New Roman" w:cs="Times New Roman"/>
          <w:sz w:val="24"/>
          <w:szCs w:val="24"/>
        </w:rPr>
        <w:t xml:space="preserve"> Kanunun vermediği bir yetki, </w:t>
      </w:r>
      <w:r w:rsidRPr="00E130A8">
        <w:rPr>
          <w:rFonts w:ascii="Times New Roman" w:hAnsi="Times New Roman" w:cs="Times New Roman"/>
          <w:i/>
          <w:iCs/>
          <w:sz w:val="24"/>
          <w:szCs w:val="24"/>
        </w:rPr>
        <w:t>Terör Suçlarının Ortaya Çıkarılmasına (...) Yardımcı Olanlara Verilecek Ödül Hakkında Yönetmelik</w:t>
      </w:r>
      <w:r w:rsidRPr="00E130A8">
        <w:rPr>
          <w:rFonts w:ascii="Times New Roman" w:hAnsi="Times New Roman" w:cs="Times New Roman"/>
          <w:sz w:val="24"/>
          <w:szCs w:val="24"/>
        </w:rPr>
        <w:t xml:space="preserve"> ile ihdas edilemez. Normlar hiyerarşisi uyarınca yönetmelik kanuna, kanun ise Anayasa'ya aykırı olamaz. </w:t>
      </w:r>
      <w:r w:rsidR="0027063D" w:rsidRPr="0027063D">
        <w:rPr>
          <w:rFonts w:ascii="Times New Roman" w:hAnsi="Times New Roman" w:cs="Times New Roman"/>
          <w:sz w:val="24"/>
          <w:szCs w:val="24"/>
          <w:u w:val="single"/>
        </w:rPr>
        <w:t>İdarenin açık bir kanuni dayanak olmaksızın listeler oluşturarak bunu kamuoyuna sunması, yasal yetki sınırlarının aşılması niteliğindedir</w:t>
      </w:r>
    </w:p>
    <w:p w14:paraId="726F3EA9" w14:textId="77777777" w:rsidR="00E130A8" w:rsidRPr="00E130A8" w:rsidRDefault="00E130A8" w:rsidP="00BD368F">
      <w:pPr>
        <w:spacing w:after="0" w:line="360" w:lineRule="auto"/>
        <w:jc w:val="both"/>
        <w:rPr>
          <w:rFonts w:ascii="Times New Roman" w:hAnsi="Times New Roman" w:cs="Times New Roman"/>
          <w:b/>
          <w:bCs/>
          <w:sz w:val="24"/>
          <w:szCs w:val="24"/>
        </w:rPr>
      </w:pPr>
      <w:r w:rsidRPr="00E130A8">
        <w:rPr>
          <w:rFonts w:ascii="Times New Roman" w:hAnsi="Times New Roman" w:cs="Times New Roman"/>
          <w:b/>
          <w:bCs/>
          <w:sz w:val="24"/>
          <w:szCs w:val="24"/>
        </w:rPr>
        <w:t>3. Kişisel Verilerin Korunması Kanunu (KVKK) Yönünden İhlal</w:t>
      </w:r>
    </w:p>
    <w:p w14:paraId="30C3C644" w14:textId="77777777" w:rsidR="00E130A8" w:rsidRPr="004B5421" w:rsidRDefault="00E130A8" w:rsidP="00BD368F">
      <w:pPr>
        <w:spacing w:after="0" w:line="360" w:lineRule="auto"/>
        <w:jc w:val="both"/>
        <w:rPr>
          <w:rFonts w:ascii="Times New Roman" w:hAnsi="Times New Roman" w:cs="Times New Roman"/>
          <w:sz w:val="24"/>
          <w:szCs w:val="24"/>
        </w:rPr>
      </w:pPr>
      <w:r w:rsidRPr="00E130A8">
        <w:rPr>
          <w:rFonts w:ascii="Times New Roman" w:hAnsi="Times New Roman" w:cs="Times New Roman"/>
          <w:sz w:val="24"/>
          <w:szCs w:val="24"/>
        </w:rPr>
        <w:t xml:space="preserve">6698 sayılı KVKK kapsamında, bir kişinin ceza mahkûmiyeti ve güvenlik tedbirlerine ilişkin verileri ile </w:t>
      </w:r>
      <w:proofErr w:type="spellStart"/>
      <w:r w:rsidRPr="00E130A8">
        <w:rPr>
          <w:rFonts w:ascii="Times New Roman" w:hAnsi="Times New Roman" w:cs="Times New Roman"/>
          <w:sz w:val="24"/>
          <w:szCs w:val="24"/>
        </w:rPr>
        <w:t>biyometrik</w:t>
      </w:r>
      <w:proofErr w:type="spellEnd"/>
      <w:r w:rsidRPr="00E130A8">
        <w:rPr>
          <w:rFonts w:ascii="Times New Roman" w:hAnsi="Times New Roman" w:cs="Times New Roman"/>
          <w:sz w:val="24"/>
          <w:szCs w:val="24"/>
        </w:rPr>
        <w:t xml:space="preserve"> verisi sayılan </w:t>
      </w:r>
      <w:r w:rsidRPr="004B5421">
        <w:rPr>
          <w:rFonts w:ascii="Times New Roman" w:hAnsi="Times New Roman" w:cs="Times New Roman"/>
          <w:sz w:val="24"/>
          <w:szCs w:val="24"/>
        </w:rPr>
        <w:t>fotoğrafı "Özel Nitelikli Kişisel Veri" statüsündedir.</w:t>
      </w:r>
    </w:p>
    <w:p w14:paraId="6199F5B1" w14:textId="77777777" w:rsidR="00E130A8" w:rsidRPr="004B5421" w:rsidRDefault="00E130A8" w:rsidP="00BD368F">
      <w:pPr>
        <w:numPr>
          <w:ilvl w:val="0"/>
          <w:numId w:val="3"/>
        </w:numPr>
        <w:spacing w:after="0" w:line="360" w:lineRule="auto"/>
        <w:jc w:val="both"/>
        <w:rPr>
          <w:rFonts w:ascii="Times New Roman" w:hAnsi="Times New Roman" w:cs="Times New Roman"/>
          <w:sz w:val="24"/>
          <w:szCs w:val="24"/>
        </w:rPr>
      </w:pPr>
      <w:r w:rsidRPr="004B5421">
        <w:rPr>
          <w:rFonts w:ascii="Times New Roman" w:hAnsi="Times New Roman" w:cs="Times New Roman"/>
          <w:sz w:val="24"/>
          <w:szCs w:val="24"/>
        </w:rPr>
        <w:t>KVKK m. 6 uyarınca, özel nitelikli kişisel verilerin ilgilinin açık rızası olmaksızın veya kanunda açıkça öngörülmeyen hallerde işlenmesi yasaktır.</w:t>
      </w:r>
    </w:p>
    <w:p w14:paraId="5B8BA784" w14:textId="3179E7AF" w:rsidR="00FE74C7" w:rsidRPr="004B5421" w:rsidRDefault="00E130A8" w:rsidP="00BD368F">
      <w:pPr>
        <w:numPr>
          <w:ilvl w:val="0"/>
          <w:numId w:val="3"/>
        </w:numPr>
        <w:spacing w:after="0" w:line="360" w:lineRule="auto"/>
        <w:jc w:val="both"/>
        <w:rPr>
          <w:rFonts w:ascii="Times New Roman" w:hAnsi="Times New Roman" w:cs="Times New Roman"/>
          <w:sz w:val="24"/>
          <w:szCs w:val="24"/>
        </w:rPr>
      </w:pPr>
      <w:r w:rsidRPr="004B5421">
        <w:rPr>
          <w:rFonts w:ascii="Times New Roman" w:hAnsi="Times New Roman" w:cs="Times New Roman"/>
          <w:sz w:val="24"/>
          <w:szCs w:val="24"/>
        </w:rPr>
        <w:t>Müvekkilin bilgileri, herhangi bir yargısal</w:t>
      </w:r>
      <w:r w:rsidRPr="00E130A8">
        <w:rPr>
          <w:rFonts w:ascii="Times New Roman" w:hAnsi="Times New Roman" w:cs="Times New Roman"/>
          <w:sz w:val="24"/>
          <w:szCs w:val="24"/>
        </w:rPr>
        <w:t xml:space="preserve"> ilamın alenileştirilmesi sınırlarını aşarak, idarenin sübjektif listeleme kriterleriyle internet ortamında süresiz şekilde erişime açılmıştır. Bu durum açık bir KVKK ihlalidir.</w:t>
      </w:r>
    </w:p>
    <w:p w14:paraId="223162AC" w14:textId="77777777" w:rsidR="004B5421" w:rsidRPr="004B5421" w:rsidRDefault="004B5421" w:rsidP="00BD368F">
      <w:pPr>
        <w:spacing w:after="0" w:line="360" w:lineRule="auto"/>
        <w:jc w:val="both"/>
        <w:rPr>
          <w:rFonts w:ascii="Times New Roman" w:hAnsi="Times New Roman" w:cs="Times New Roman"/>
          <w:b/>
          <w:bCs/>
          <w:sz w:val="24"/>
          <w:szCs w:val="24"/>
        </w:rPr>
      </w:pPr>
      <w:r w:rsidRPr="004B5421">
        <w:rPr>
          <w:rFonts w:ascii="Times New Roman" w:hAnsi="Times New Roman" w:cs="Times New Roman"/>
          <w:b/>
          <w:bCs/>
          <w:sz w:val="24"/>
          <w:szCs w:val="24"/>
        </w:rPr>
        <w:t>4. Ölçülülük İlkesinin Çiğnenmesi ve Can/Mal Güvenliği Riski</w:t>
      </w:r>
    </w:p>
    <w:p w14:paraId="63BFC3B0" w14:textId="524484A4" w:rsidR="00FE74C7" w:rsidRPr="00E130A8" w:rsidRDefault="00A63708" w:rsidP="00BD368F">
      <w:pPr>
        <w:spacing w:after="0" w:line="360" w:lineRule="auto"/>
        <w:jc w:val="both"/>
        <w:rPr>
          <w:rFonts w:ascii="Times New Roman" w:hAnsi="Times New Roman" w:cs="Times New Roman"/>
          <w:sz w:val="24"/>
          <w:szCs w:val="24"/>
        </w:rPr>
      </w:pPr>
      <w:r w:rsidRPr="00A63708">
        <w:rPr>
          <w:rFonts w:ascii="Times New Roman" w:hAnsi="Times New Roman" w:cs="Times New Roman"/>
          <w:sz w:val="24"/>
          <w:szCs w:val="24"/>
        </w:rPr>
        <w:t xml:space="preserve">Müvekkil, </w:t>
      </w:r>
      <w:r>
        <w:rPr>
          <w:rFonts w:ascii="Times New Roman" w:hAnsi="Times New Roman" w:cs="Times New Roman"/>
          <w:sz w:val="24"/>
          <w:szCs w:val="24"/>
        </w:rPr>
        <w:t>birçok farklı iş alanında</w:t>
      </w:r>
      <w:r w:rsidRPr="00A63708">
        <w:rPr>
          <w:rFonts w:ascii="Times New Roman" w:hAnsi="Times New Roman" w:cs="Times New Roman"/>
          <w:sz w:val="24"/>
          <w:szCs w:val="24"/>
        </w:rPr>
        <w:t xml:space="preserve"> faaliyet gösteren ve toplumsal saygınlığa sahip bir iş insanıdır. </w:t>
      </w:r>
      <w:r w:rsidR="0027063D" w:rsidRPr="0027063D">
        <w:rPr>
          <w:rFonts w:ascii="Times New Roman" w:hAnsi="Times New Roman" w:cs="Times New Roman"/>
          <w:i/>
          <w:iCs/>
          <w:sz w:val="24"/>
          <w:szCs w:val="24"/>
        </w:rPr>
        <w:t>(</w:t>
      </w:r>
      <w:proofErr w:type="gramStart"/>
      <w:r w:rsidR="0027063D" w:rsidRPr="0027063D">
        <w:rPr>
          <w:rFonts w:ascii="Times New Roman" w:hAnsi="Times New Roman" w:cs="Times New Roman"/>
          <w:i/>
          <w:iCs/>
          <w:sz w:val="24"/>
          <w:szCs w:val="24"/>
        </w:rPr>
        <w:t>bu</w:t>
      </w:r>
      <w:proofErr w:type="gramEnd"/>
      <w:r w:rsidR="0027063D" w:rsidRPr="0027063D">
        <w:rPr>
          <w:rFonts w:ascii="Times New Roman" w:hAnsi="Times New Roman" w:cs="Times New Roman"/>
          <w:i/>
          <w:iCs/>
          <w:sz w:val="24"/>
          <w:szCs w:val="24"/>
        </w:rPr>
        <w:t xml:space="preserve"> kısım başvuran için özelleştirilebilir, yaşanan mağduriyetler </w:t>
      </w:r>
      <w:r w:rsidR="0027063D">
        <w:rPr>
          <w:rFonts w:ascii="Times New Roman" w:hAnsi="Times New Roman" w:cs="Times New Roman"/>
          <w:i/>
          <w:iCs/>
          <w:sz w:val="24"/>
          <w:szCs w:val="24"/>
        </w:rPr>
        <w:t xml:space="preserve">daha detaylı </w:t>
      </w:r>
      <w:r w:rsidR="0027063D" w:rsidRPr="0027063D">
        <w:rPr>
          <w:rFonts w:ascii="Times New Roman" w:hAnsi="Times New Roman" w:cs="Times New Roman"/>
          <w:i/>
          <w:iCs/>
          <w:sz w:val="24"/>
          <w:szCs w:val="24"/>
        </w:rPr>
        <w:t>açıklanabilir)</w:t>
      </w:r>
      <w:r w:rsidR="00B40D84" w:rsidRPr="0027063D">
        <w:rPr>
          <w:rFonts w:ascii="Times New Roman" w:hAnsi="Times New Roman" w:cs="Times New Roman"/>
          <w:i/>
          <w:iCs/>
          <w:sz w:val="24"/>
          <w:szCs w:val="24"/>
        </w:rPr>
        <w:t xml:space="preserve"> </w:t>
      </w:r>
      <w:r w:rsidRPr="00A63708">
        <w:rPr>
          <w:rFonts w:ascii="Times New Roman" w:hAnsi="Times New Roman" w:cs="Times New Roman"/>
          <w:sz w:val="24"/>
          <w:szCs w:val="24"/>
        </w:rPr>
        <w:t>Maddi bir temele dayanmayan bu</w:t>
      </w:r>
      <w:r>
        <w:rPr>
          <w:rFonts w:ascii="Times New Roman" w:hAnsi="Times New Roman" w:cs="Times New Roman"/>
          <w:sz w:val="24"/>
          <w:szCs w:val="24"/>
        </w:rPr>
        <w:t xml:space="preserve"> haksız</w:t>
      </w:r>
      <w:r w:rsidRPr="00A63708">
        <w:rPr>
          <w:rFonts w:ascii="Times New Roman" w:hAnsi="Times New Roman" w:cs="Times New Roman"/>
          <w:sz w:val="24"/>
          <w:szCs w:val="24"/>
        </w:rPr>
        <w:t xml:space="preserve"> yayın nedeniyle ticari, sosyal ve şahsi hayatında</w:t>
      </w:r>
      <w:r w:rsidRPr="004B5421">
        <w:rPr>
          <w:rFonts w:ascii="Times New Roman" w:hAnsi="Times New Roman" w:cs="Times New Roman"/>
          <w:sz w:val="24"/>
          <w:szCs w:val="24"/>
        </w:rPr>
        <w:t xml:space="preserve"> </w:t>
      </w:r>
      <w:r w:rsidR="004B5421" w:rsidRPr="004B5421">
        <w:rPr>
          <w:rFonts w:ascii="Times New Roman" w:hAnsi="Times New Roman" w:cs="Times New Roman"/>
          <w:sz w:val="24"/>
          <w:szCs w:val="24"/>
        </w:rPr>
        <w:t>telafisi imkânsız zararlara uğramakta; açıkça hedef gösterilerek Anayasa’nın 17. maddesinde korunan can ve mal güvenliği tehlikeye atılmaktadır</w:t>
      </w:r>
      <w:r w:rsidR="00B40D84">
        <w:rPr>
          <w:rFonts w:ascii="Times New Roman" w:hAnsi="Times New Roman" w:cs="Times New Roman"/>
          <w:sz w:val="24"/>
          <w:szCs w:val="24"/>
        </w:rPr>
        <w:t>. Mahkeme kararı</w:t>
      </w:r>
      <w:r w:rsidR="00B40D84" w:rsidRPr="004B5421">
        <w:rPr>
          <w:rFonts w:ascii="Times New Roman" w:hAnsi="Times New Roman" w:cs="Times New Roman"/>
          <w:sz w:val="24"/>
          <w:szCs w:val="24"/>
        </w:rPr>
        <w:t xml:space="preserve"> olmaksızın en ağır kategori ilanıyla aranması "Ölçülülük" ilkesine aykırıdır.</w:t>
      </w:r>
    </w:p>
    <w:p w14:paraId="10ED36FA" w14:textId="107D061F" w:rsidR="00B40D84" w:rsidRPr="00B40D84" w:rsidRDefault="009A7D3A" w:rsidP="00BD368F">
      <w:pPr>
        <w:spacing w:after="0" w:line="360" w:lineRule="auto"/>
        <w:jc w:val="both"/>
        <w:rPr>
          <w:rFonts w:ascii="Times New Roman" w:hAnsi="Times New Roman" w:cs="Times New Roman"/>
          <w:b/>
          <w:bCs/>
          <w:sz w:val="24"/>
          <w:szCs w:val="24"/>
        </w:rPr>
      </w:pPr>
      <w:r w:rsidRPr="009A7D3A">
        <w:rPr>
          <w:rFonts w:ascii="Times New Roman" w:hAnsi="Times New Roman" w:cs="Times New Roman"/>
          <w:b/>
          <w:bCs/>
          <w:sz w:val="24"/>
          <w:szCs w:val="24"/>
        </w:rPr>
        <w:t xml:space="preserve">5. Adli </w:t>
      </w:r>
      <w:r w:rsidR="00B40D84" w:rsidRPr="00B40D84">
        <w:rPr>
          <w:rFonts w:ascii="Times New Roman" w:hAnsi="Times New Roman" w:cs="Times New Roman"/>
          <w:b/>
          <w:bCs/>
          <w:sz w:val="24"/>
          <w:szCs w:val="24"/>
        </w:rPr>
        <w:t>Koruma Tedbirlerinin Kamusal İlanı Neticesinde Şeref, İtibar ve Sosyal Hayat Üzerinde Oluşan Olumsuz Etkiler</w:t>
      </w:r>
    </w:p>
    <w:p w14:paraId="7762D9C0" w14:textId="77777777" w:rsidR="00B40D84" w:rsidRPr="008B2C8C" w:rsidRDefault="00B40D84" w:rsidP="00BD368F">
      <w:pPr>
        <w:numPr>
          <w:ilvl w:val="0"/>
          <w:numId w:val="5"/>
        </w:numPr>
        <w:spacing w:after="0" w:line="360" w:lineRule="auto"/>
        <w:jc w:val="both"/>
        <w:rPr>
          <w:rFonts w:ascii="Times New Roman" w:hAnsi="Times New Roman" w:cs="Times New Roman"/>
          <w:sz w:val="24"/>
          <w:szCs w:val="24"/>
        </w:rPr>
      </w:pPr>
      <w:r w:rsidRPr="00B40D84">
        <w:rPr>
          <w:rFonts w:ascii="Times New Roman" w:hAnsi="Times New Roman" w:cs="Times New Roman"/>
          <w:b/>
          <w:bCs/>
          <w:sz w:val="24"/>
          <w:szCs w:val="24"/>
        </w:rPr>
        <w:t xml:space="preserve">Yakalama Kararı Kamusal İlan Yetkisi İçermemektedir: </w:t>
      </w:r>
      <w:r w:rsidRPr="008B2C8C">
        <w:rPr>
          <w:rFonts w:ascii="Times New Roman" w:hAnsi="Times New Roman" w:cs="Times New Roman"/>
          <w:sz w:val="24"/>
          <w:szCs w:val="24"/>
        </w:rPr>
        <w:t xml:space="preserve">Ceza muhakemesi hukukunda bir şüpheli hakkında "Yakalama Emri" (CMK m. 98) düzenlenmesi adli ve koruma amaçlı bir işlemdir. Bu emir, adli kolluğun ilgili şahsı gördüğü yerde muhafaza </w:t>
      </w:r>
      <w:r w:rsidRPr="008B2C8C">
        <w:rPr>
          <w:rFonts w:ascii="Times New Roman" w:hAnsi="Times New Roman" w:cs="Times New Roman"/>
          <w:sz w:val="24"/>
          <w:szCs w:val="24"/>
        </w:rPr>
        <w:lastRenderedPageBreak/>
        <w:t>altına alması amacıyla sisteme işlenir. Ancak bu adli tedbir, idareye ilgili şahsın kişisel verilerini internet sitesinde belirli kategorilere ayırarak geniş kitlelerin erişimine açması suretiyle lekelenmeme hakkını zedeleyecek bir kamusal ilan yetkisi tanımamaktadır.</w:t>
      </w:r>
    </w:p>
    <w:p w14:paraId="26489F26" w14:textId="4087AB04" w:rsidR="00B40D84" w:rsidRPr="008B2C8C" w:rsidRDefault="00B40D84" w:rsidP="00BD368F">
      <w:pPr>
        <w:numPr>
          <w:ilvl w:val="0"/>
          <w:numId w:val="5"/>
        </w:numPr>
        <w:spacing w:after="0" w:line="360" w:lineRule="auto"/>
        <w:jc w:val="both"/>
        <w:rPr>
          <w:rFonts w:ascii="Times New Roman" w:hAnsi="Times New Roman" w:cs="Times New Roman"/>
          <w:sz w:val="24"/>
          <w:szCs w:val="24"/>
        </w:rPr>
      </w:pPr>
      <w:r w:rsidRPr="00B40D84">
        <w:rPr>
          <w:rFonts w:ascii="Times New Roman" w:hAnsi="Times New Roman" w:cs="Times New Roman"/>
          <w:b/>
          <w:bCs/>
          <w:sz w:val="24"/>
          <w:szCs w:val="24"/>
        </w:rPr>
        <w:t xml:space="preserve">Şeref/İtibar Hakkı ve Sosyal Tecrit Riski: </w:t>
      </w:r>
      <w:r w:rsidRPr="008B2C8C">
        <w:rPr>
          <w:rFonts w:ascii="Times New Roman" w:hAnsi="Times New Roman" w:cs="Times New Roman"/>
          <w:sz w:val="24"/>
          <w:szCs w:val="24"/>
        </w:rPr>
        <w:t>Anayasa Mahkemesi ve AİHM’nin yerleşik içtihatlarında vurgulandığı üzere, bireyin şeref ve itibarının korunması hakkı, Anayasa’nın 17. maddesi ve AİHS’nin 8. maddesi kapsamında devletin pozitif yükümlülüğü altındadır. Müvekkilin adının ve fotoğrafının küresel ölçekte arama motorlarında kalıcı olarak bu listede yer alması; müvekkilin ticari, sosyal ve insani ilişkilerini telafi edilemez şekilde zedelemekte ve "sosyal ölüm" olarak adlandırılan toplumsal tecrit riskini doğurmaktadır.</w:t>
      </w:r>
    </w:p>
    <w:p w14:paraId="4B0E4D25" w14:textId="7B0B6D9F" w:rsidR="00B40D84" w:rsidRPr="008B2C8C" w:rsidRDefault="00B40D84" w:rsidP="00BD368F">
      <w:pPr>
        <w:numPr>
          <w:ilvl w:val="0"/>
          <w:numId w:val="5"/>
        </w:numPr>
        <w:spacing w:after="0" w:line="360" w:lineRule="auto"/>
        <w:jc w:val="both"/>
        <w:rPr>
          <w:rFonts w:ascii="Times New Roman" w:hAnsi="Times New Roman" w:cs="Times New Roman"/>
          <w:sz w:val="24"/>
          <w:szCs w:val="24"/>
        </w:rPr>
      </w:pPr>
      <w:r w:rsidRPr="00B40D84">
        <w:rPr>
          <w:rFonts w:ascii="Times New Roman" w:hAnsi="Times New Roman" w:cs="Times New Roman"/>
          <w:b/>
          <w:bCs/>
          <w:sz w:val="24"/>
          <w:szCs w:val="24"/>
        </w:rPr>
        <w:t xml:space="preserve">Geri Dönüşü Güç </w:t>
      </w:r>
      <w:proofErr w:type="gramStart"/>
      <w:r w:rsidRPr="00B40D84">
        <w:rPr>
          <w:rFonts w:ascii="Times New Roman" w:hAnsi="Times New Roman" w:cs="Times New Roman"/>
          <w:b/>
          <w:bCs/>
          <w:sz w:val="24"/>
          <w:szCs w:val="24"/>
        </w:rPr>
        <w:t>Mağduriyetler</w:t>
      </w:r>
      <w:r w:rsidR="008B2C8C">
        <w:rPr>
          <w:rFonts w:ascii="Times New Roman" w:hAnsi="Times New Roman" w:cs="Times New Roman"/>
          <w:b/>
          <w:bCs/>
          <w:sz w:val="24"/>
          <w:szCs w:val="24"/>
        </w:rPr>
        <w:t xml:space="preserve"> </w:t>
      </w:r>
      <w:r w:rsidRPr="00B40D84">
        <w:rPr>
          <w:rFonts w:ascii="Times New Roman" w:hAnsi="Times New Roman" w:cs="Times New Roman"/>
          <w:b/>
          <w:bCs/>
          <w:sz w:val="24"/>
          <w:szCs w:val="24"/>
        </w:rPr>
        <w:t>:</w:t>
      </w:r>
      <w:proofErr w:type="gramEnd"/>
      <w:r w:rsidRPr="00B40D84">
        <w:rPr>
          <w:rFonts w:ascii="Times New Roman" w:hAnsi="Times New Roman" w:cs="Times New Roman"/>
          <w:b/>
          <w:bCs/>
          <w:sz w:val="24"/>
          <w:szCs w:val="24"/>
        </w:rPr>
        <w:t xml:space="preserve"> </w:t>
      </w:r>
      <w:r w:rsidRPr="008B2C8C">
        <w:rPr>
          <w:rFonts w:ascii="Times New Roman" w:hAnsi="Times New Roman" w:cs="Times New Roman"/>
          <w:sz w:val="24"/>
          <w:szCs w:val="24"/>
        </w:rPr>
        <w:t>İleride müvekkil hakkında "Kovuşturmaya Yer Olmadığına Dair Karar"</w:t>
      </w:r>
      <w:r w:rsidR="008B2C8C">
        <w:rPr>
          <w:rFonts w:ascii="Times New Roman" w:hAnsi="Times New Roman" w:cs="Times New Roman"/>
          <w:sz w:val="24"/>
          <w:szCs w:val="24"/>
        </w:rPr>
        <w:t xml:space="preserve"> </w:t>
      </w:r>
      <w:r w:rsidRPr="008B2C8C">
        <w:rPr>
          <w:rFonts w:ascii="Times New Roman" w:hAnsi="Times New Roman" w:cs="Times New Roman"/>
          <w:sz w:val="24"/>
          <w:szCs w:val="24"/>
        </w:rPr>
        <w:t xml:space="preserve">veya "Beraat" hükmü verilmesi halinde dahi, internet ortamında yapılan bu ilanlar nedeniyle müvekkilin toplum nezdinde uğrayacağı "damgalama" ve itibar kaybının telafisi </w:t>
      </w:r>
      <w:r w:rsidR="008B2C8C" w:rsidRPr="008B2C8C">
        <w:rPr>
          <w:rFonts w:ascii="Times New Roman" w:hAnsi="Times New Roman" w:cs="Times New Roman"/>
          <w:sz w:val="24"/>
          <w:szCs w:val="24"/>
        </w:rPr>
        <w:t>imkânsız</w:t>
      </w:r>
      <w:r w:rsidRPr="008B2C8C">
        <w:rPr>
          <w:rFonts w:ascii="Times New Roman" w:hAnsi="Times New Roman" w:cs="Times New Roman"/>
          <w:sz w:val="24"/>
          <w:szCs w:val="24"/>
        </w:rPr>
        <w:t xml:space="preserve"> hale gelecektir. Adli makamların kendi uhdesinde ve yasal sınırlar içinde yürütmesi gereken adli süreçlerin, idari bir listeleme yöntemiyle kamuoyuna açık görsel materyallere dönüştürülmesi, ölçülülük ilkesi ve idari yetki sınırlarıyla bağdaşmamakta, idarenin hukuki sorumluluğuna yol açabilecek nitelik taşımaktadır.</w:t>
      </w:r>
    </w:p>
    <w:p w14:paraId="08290127" w14:textId="7BCDBF5F" w:rsidR="00A15806" w:rsidRPr="00A15806" w:rsidRDefault="00A15806" w:rsidP="00BD368F">
      <w:pPr>
        <w:spacing w:after="0" w:line="360" w:lineRule="auto"/>
        <w:jc w:val="both"/>
        <w:rPr>
          <w:rFonts w:ascii="Times New Roman" w:hAnsi="Times New Roman" w:cs="Times New Roman"/>
          <w:b/>
          <w:bCs/>
          <w:sz w:val="24"/>
          <w:szCs w:val="24"/>
        </w:rPr>
      </w:pPr>
      <w:r w:rsidRPr="00A15806">
        <w:rPr>
          <w:rFonts w:ascii="Times New Roman" w:hAnsi="Times New Roman" w:cs="Times New Roman"/>
          <w:b/>
          <w:bCs/>
          <w:sz w:val="24"/>
          <w:szCs w:val="24"/>
        </w:rPr>
        <w:t>SONUÇ VE İSTEM</w:t>
      </w:r>
      <w:r w:rsidRPr="00A15806">
        <w:rPr>
          <w:rFonts w:ascii="Times New Roman" w:hAnsi="Times New Roman" w:cs="Times New Roman"/>
          <w:b/>
          <w:bCs/>
          <w:sz w:val="24"/>
          <w:szCs w:val="24"/>
        </w:rPr>
        <w:tab/>
      </w:r>
      <w:r w:rsidRPr="00A15806">
        <w:rPr>
          <w:rFonts w:ascii="Times New Roman" w:hAnsi="Times New Roman" w:cs="Times New Roman"/>
          <w:b/>
          <w:bCs/>
          <w:sz w:val="24"/>
          <w:szCs w:val="24"/>
        </w:rPr>
        <w:tab/>
      </w:r>
      <w:r w:rsidRPr="00A15806">
        <w:rPr>
          <w:rFonts w:ascii="Times New Roman" w:hAnsi="Times New Roman" w:cs="Times New Roman"/>
          <w:b/>
          <w:bCs/>
          <w:sz w:val="24"/>
          <w:szCs w:val="24"/>
        </w:rPr>
        <w:tab/>
        <w:t>:</w:t>
      </w:r>
    </w:p>
    <w:p w14:paraId="61756FBA" w14:textId="77777777" w:rsidR="00A15806" w:rsidRPr="004B671F" w:rsidRDefault="00A15806" w:rsidP="00BD368F">
      <w:pPr>
        <w:spacing w:line="360" w:lineRule="auto"/>
        <w:jc w:val="both"/>
        <w:rPr>
          <w:rFonts w:ascii="Times New Roman" w:hAnsi="Times New Roman" w:cs="Times New Roman"/>
          <w:sz w:val="24"/>
          <w:szCs w:val="24"/>
        </w:rPr>
      </w:pPr>
      <w:r w:rsidRPr="00A15806">
        <w:rPr>
          <w:rFonts w:ascii="Times New Roman" w:hAnsi="Times New Roman" w:cs="Times New Roman"/>
          <w:sz w:val="24"/>
          <w:szCs w:val="24"/>
        </w:rPr>
        <w:t xml:space="preserve">Yukarıda ayrıntılarıyla arz ve izah edilen ve resen dikkate alınacak hukuki gerekçeler </w:t>
      </w:r>
      <w:r w:rsidRPr="004B671F">
        <w:rPr>
          <w:rFonts w:ascii="Times New Roman" w:hAnsi="Times New Roman" w:cs="Times New Roman"/>
          <w:sz w:val="24"/>
          <w:szCs w:val="24"/>
        </w:rPr>
        <w:t>dikkate alınarak;</w:t>
      </w:r>
    </w:p>
    <w:p w14:paraId="6A85FD70" w14:textId="7963788B" w:rsidR="00A15806" w:rsidRPr="00A15806" w:rsidRDefault="00A15806" w:rsidP="00BD368F">
      <w:pPr>
        <w:spacing w:after="0" w:line="360" w:lineRule="auto"/>
        <w:jc w:val="both"/>
        <w:rPr>
          <w:rFonts w:ascii="Times New Roman" w:hAnsi="Times New Roman" w:cs="Times New Roman"/>
          <w:sz w:val="24"/>
          <w:szCs w:val="24"/>
        </w:rPr>
      </w:pPr>
      <w:r w:rsidRPr="00A15806">
        <w:rPr>
          <w:rFonts w:ascii="Times New Roman" w:hAnsi="Times New Roman" w:cs="Times New Roman"/>
          <w:sz w:val="24"/>
          <w:szCs w:val="24"/>
        </w:rPr>
        <w:t xml:space="preserve">Müvekkil </w:t>
      </w:r>
      <w:r>
        <w:rPr>
          <w:rFonts w:ascii="Times New Roman" w:hAnsi="Times New Roman" w:cs="Times New Roman"/>
          <w:sz w:val="24"/>
          <w:szCs w:val="24"/>
        </w:rPr>
        <w:t xml:space="preserve">… </w:t>
      </w:r>
      <w:r w:rsidRPr="00A15806">
        <w:rPr>
          <w:rFonts w:ascii="Times New Roman" w:hAnsi="Times New Roman" w:cs="Times New Roman"/>
          <w:sz w:val="24"/>
          <w:szCs w:val="24"/>
        </w:rPr>
        <w:t>’</w:t>
      </w:r>
      <w:proofErr w:type="spellStart"/>
      <w:r w:rsidRPr="00A15806">
        <w:rPr>
          <w:rFonts w:ascii="Times New Roman" w:hAnsi="Times New Roman" w:cs="Times New Roman"/>
          <w:sz w:val="24"/>
          <w:szCs w:val="24"/>
        </w:rPr>
        <w:t>ın</w:t>
      </w:r>
      <w:proofErr w:type="spellEnd"/>
      <w:r w:rsidRPr="00A15806">
        <w:rPr>
          <w:rFonts w:ascii="Times New Roman" w:hAnsi="Times New Roman" w:cs="Times New Roman"/>
          <w:sz w:val="24"/>
          <w:szCs w:val="24"/>
        </w:rPr>
        <w:t xml:space="preserve"> [http://www.terorarananlar.pol.tr/] isimli internet sitesinde, ilgili listelerden (Gri/Turuncu/Yeşil/Mavi/Kırmızı) ve tüm veri tabanından adının, soyadının, kişisel bilgilerinin ve fotoğrafının DERHAL ÇIKARILMASI,</w:t>
      </w:r>
    </w:p>
    <w:p w14:paraId="56BB27AE" w14:textId="3D0CF2A5" w:rsidR="00A15806" w:rsidRPr="00A15806" w:rsidRDefault="00A15806" w:rsidP="00BD368F">
      <w:pPr>
        <w:spacing w:after="0" w:line="360" w:lineRule="auto"/>
        <w:jc w:val="both"/>
        <w:rPr>
          <w:rFonts w:ascii="Times New Roman" w:hAnsi="Times New Roman" w:cs="Times New Roman"/>
          <w:sz w:val="24"/>
          <w:szCs w:val="24"/>
        </w:rPr>
      </w:pPr>
      <w:r w:rsidRPr="00A15806">
        <w:rPr>
          <w:rFonts w:ascii="Times New Roman" w:hAnsi="Times New Roman" w:cs="Times New Roman"/>
          <w:sz w:val="24"/>
          <w:szCs w:val="24"/>
        </w:rPr>
        <w:t>Söz konusu hukuka aykırı yayına son verilerek dijital izlerin silinmesi</w:t>
      </w:r>
      <w:r w:rsidR="0027063D">
        <w:rPr>
          <w:rFonts w:ascii="Times New Roman" w:hAnsi="Times New Roman" w:cs="Times New Roman"/>
          <w:sz w:val="24"/>
          <w:szCs w:val="24"/>
        </w:rPr>
        <w:t xml:space="preserve"> </w:t>
      </w:r>
      <w:r w:rsidRPr="004B671F">
        <w:rPr>
          <w:rFonts w:ascii="Times New Roman" w:hAnsi="Times New Roman" w:cs="Times New Roman"/>
          <w:sz w:val="24"/>
          <w:szCs w:val="24"/>
        </w:rPr>
        <w:t xml:space="preserve">yönünde karar alınmasını </w:t>
      </w:r>
      <w:r w:rsidRPr="00A15806">
        <w:rPr>
          <w:rFonts w:ascii="Times New Roman" w:hAnsi="Times New Roman" w:cs="Times New Roman"/>
          <w:sz w:val="24"/>
          <w:szCs w:val="24"/>
        </w:rPr>
        <w:t>saygılarımızla talep ederiz</w:t>
      </w:r>
      <w:r>
        <w:rPr>
          <w:rFonts w:ascii="Times New Roman" w:hAnsi="Times New Roman" w:cs="Times New Roman"/>
          <w:sz w:val="24"/>
          <w:szCs w:val="24"/>
        </w:rPr>
        <w:t xml:space="preserve">. </w:t>
      </w:r>
    </w:p>
    <w:p w14:paraId="64EE2D54" w14:textId="77777777" w:rsidR="00A15806" w:rsidRPr="00D80CED" w:rsidRDefault="00A15806" w:rsidP="00BD368F">
      <w:pPr>
        <w:spacing w:after="0" w:line="360" w:lineRule="auto"/>
        <w:jc w:val="both"/>
        <w:rPr>
          <w:rFonts w:ascii="Times New Roman" w:hAnsi="Times New Roman" w:cs="Times New Roman"/>
          <w:b/>
          <w:bCs/>
          <w:sz w:val="24"/>
          <w:szCs w:val="24"/>
        </w:rPr>
      </w:pPr>
    </w:p>
    <w:p w14:paraId="204DD7AB" w14:textId="77777777" w:rsidR="00A15806" w:rsidRPr="00D80CED" w:rsidRDefault="00A15806" w:rsidP="00BD368F">
      <w:pPr>
        <w:spacing w:after="0" w:line="360" w:lineRule="auto"/>
        <w:jc w:val="right"/>
        <w:rPr>
          <w:rFonts w:ascii="Times New Roman" w:hAnsi="Times New Roman" w:cs="Times New Roman"/>
          <w:b/>
          <w:bCs/>
          <w:sz w:val="24"/>
          <w:szCs w:val="24"/>
        </w:rPr>
      </w:pPr>
      <w:r w:rsidRPr="00D80CED">
        <w:rPr>
          <w:rFonts w:ascii="Times New Roman" w:hAnsi="Times New Roman" w:cs="Times New Roman"/>
          <w:b/>
          <w:bCs/>
          <w:sz w:val="24"/>
          <w:szCs w:val="24"/>
        </w:rPr>
        <w:t>Başvuran Vekili</w:t>
      </w:r>
    </w:p>
    <w:p w14:paraId="65578107" w14:textId="6A0016C8" w:rsidR="00A15806" w:rsidRPr="00D80CED" w:rsidRDefault="00A15806" w:rsidP="00BD368F">
      <w:pPr>
        <w:spacing w:after="0" w:line="360" w:lineRule="auto"/>
        <w:jc w:val="right"/>
        <w:rPr>
          <w:rFonts w:ascii="Times New Roman" w:hAnsi="Times New Roman" w:cs="Times New Roman"/>
          <w:b/>
          <w:bCs/>
          <w:sz w:val="24"/>
          <w:szCs w:val="24"/>
        </w:rPr>
      </w:pPr>
      <w:r w:rsidRPr="00D80CED">
        <w:rPr>
          <w:rFonts w:ascii="Times New Roman" w:hAnsi="Times New Roman" w:cs="Times New Roman"/>
          <w:b/>
          <w:bCs/>
          <w:sz w:val="24"/>
          <w:szCs w:val="24"/>
        </w:rPr>
        <w:t>Av. …</w:t>
      </w:r>
    </w:p>
    <w:p w14:paraId="31D0F5A2" w14:textId="68FDD570" w:rsidR="00FE74C7" w:rsidRPr="00D80CED" w:rsidRDefault="00A15806" w:rsidP="00BD368F">
      <w:pPr>
        <w:spacing w:after="0" w:line="360" w:lineRule="auto"/>
        <w:jc w:val="right"/>
        <w:rPr>
          <w:rFonts w:ascii="Times New Roman" w:hAnsi="Times New Roman" w:cs="Times New Roman"/>
          <w:b/>
          <w:bCs/>
          <w:sz w:val="24"/>
          <w:szCs w:val="24"/>
        </w:rPr>
      </w:pPr>
      <w:r w:rsidRPr="00D80CED">
        <w:rPr>
          <w:rFonts w:ascii="Times New Roman" w:hAnsi="Times New Roman" w:cs="Times New Roman"/>
          <w:b/>
          <w:bCs/>
          <w:sz w:val="24"/>
          <w:szCs w:val="24"/>
        </w:rPr>
        <w:t>(E-İmzalıdır)</w:t>
      </w:r>
    </w:p>
    <w:p w14:paraId="22CC0939" w14:textId="77777777" w:rsidR="00FE74C7" w:rsidRPr="00D80CED" w:rsidRDefault="00FE74C7" w:rsidP="00BD368F">
      <w:pPr>
        <w:spacing w:after="0" w:line="360" w:lineRule="auto"/>
        <w:jc w:val="right"/>
        <w:rPr>
          <w:rFonts w:ascii="Times New Roman" w:hAnsi="Times New Roman" w:cs="Times New Roman"/>
          <w:b/>
          <w:bCs/>
          <w:sz w:val="24"/>
          <w:szCs w:val="24"/>
        </w:rPr>
      </w:pPr>
    </w:p>
    <w:p w14:paraId="47109A24" w14:textId="77777777" w:rsidR="00FE74C7" w:rsidRPr="00D80CED" w:rsidRDefault="00FE74C7" w:rsidP="00BD368F">
      <w:pPr>
        <w:spacing w:after="0" w:line="360" w:lineRule="auto"/>
        <w:jc w:val="both"/>
        <w:rPr>
          <w:rFonts w:ascii="Times New Roman" w:hAnsi="Times New Roman" w:cs="Times New Roman"/>
          <w:b/>
          <w:bCs/>
          <w:sz w:val="24"/>
          <w:szCs w:val="24"/>
        </w:rPr>
      </w:pPr>
    </w:p>
    <w:p w14:paraId="18218BAB" w14:textId="77777777" w:rsidR="00FE74C7" w:rsidRPr="00E130A8" w:rsidRDefault="00FE74C7" w:rsidP="00BD368F">
      <w:pPr>
        <w:spacing w:after="0" w:line="360" w:lineRule="auto"/>
        <w:jc w:val="both"/>
        <w:rPr>
          <w:rFonts w:ascii="Times New Roman" w:hAnsi="Times New Roman" w:cs="Times New Roman"/>
          <w:sz w:val="24"/>
          <w:szCs w:val="24"/>
        </w:rPr>
      </w:pPr>
    </w:p>
    <w:sectPr w:rsidR="00FE74C7" w:rsidRPr="00E130A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A1627" w14:textId="77777777" w:rsidR="00690D47" w:rsidRDefault="00690D47" w:rsidP="00C97A49">
      <w:pPr>
        <w:spacing w:after="0" w:line="240" w:lineRule="auto"/>
      </w:pPr>
      <w:r>
        <w:separator/>
      </w:r>
    </w:p>
  </w:endnote>
  <w:endnote w:type="continuationSeparator" w:id="0">
    <w:p w14:paraId="1122DA73" w14:textId="77777777" w:rsidR="00690D47" w:rsidRDefault="00690D47" w:rsidP="00C97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769352"/>
      <w:docPartObj>
        <w:docPartGallery w:val="Page Numbers (Bottom of Page)"/>
        <w:docPartUnique/>
      </w:docPartObj>
    </w:sdtPr>
    <w:sdtContent>
      <w:p w14:paraId="69FB430A" w14:textId="4643CCDE" w:rsidR="00C97A49" w:rsidRDefault="00C97A49">
        <w:pPr>
          <w:pStyle w:val="Footer"/>
          <w:jc w:val="right"/>
        </w:pPr>
        <w:r>
          <w:fldChar w:fldCharType="begin"/>
        </w:r>
        <w:r>
          <w:instrText>PAGE   \* MERGEFORMAT</w:instrText>
        </w:r>
        <w:r>
          <w:fldChar w:fldCharType="separate"/>
        </w:r>
        <w:r>
          <w:t>2</w:t>
        </w:r>
        <w:r>
          <w:fldChar w:fldCharType="end"/>
        </w:r>
      </w:p>
    </w:sdtContent>
  </w:sdt>
  <w:p w14:paraId="24574414" w14:textId="77777777" w:rsidR="00C97A49" w:rsidRDefault="00C97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5C17B" w14:textId="77777777" w:rsidR="00690D47" w:rsidRDefault="00690D47" w:rsidP="00C97A49">
      <w:pPr>
        <w:spacing w:after="0" w:line="240" w:lineRule="auto"/>
      </w:pPr>
      <w:r>
        <w:separator/>
      </w:r>
    </w:p>
  </w:footnote>
  <w:footnote w:type="continuationSeparator" w:id="0">
    <w:p w14:paraId="1A37F6A7" w14:textId="77777777" w:rsidR="00690D47" w:rsidRDefault="00690D47" w:rsidP="00C97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3516A"/>
    <w:multiLevelType w:val="multilevel"/>
    <w:tmpl w:val="3B70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F3728"/>
    <w:multiLevelType w:val="multilevel"/>
    <w:tmpl w:val="852A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475BB5"/>
    <w:multiLevelType w:val="multilevel"/>
    <w:tmpl w:val="EB98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5A4866"/>
    <w:multiLevelType w:val="multilevel"/>
    <w:tmpl w:val="7228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F55A4B"/>
    <w:multiLevelType w:val="hybridMultilevel"/>
    <w:tmpl w:val="893C3D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049486">
    <w:abstractNumId w:val="1"/>
  </w:num>
  <w:num w:numId="2" w16cid:durableId="885531260">
    <w:abstractNumId w:val="3"/>
  </w:num>
  <w:num w:numId="3" w16cid:durableId="839202357">
    <w:abstractNumId w:val="0"/>
  </w:num>
  <w:num w:numId="4" w16cid:durableId="308705250">
    <w:abstractNumId w:val="4"/>
  </w:num>
  <w:num w:numId="5" w16cid:durableId="1307316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4E"/>
    <w:rsid w:val="000953B1"/>
    <w:rsid w:val="000C4AA5"/>
    <w:rsid w:val="001B1FF1"/>
    <w:rsid w:val="0027063D"/>
    <w:rsid w:val="00305D13"/>
    <w:rsid w:val="00432FFC"/>
    <w:rsid w:val="0047372B"/>
    <w:rsid w:val="004B5421"/>
    <w:rsid w:val="00690D47"/>
    <w:rsid w:val="00716FDE"/>
    <w:rsid w:val="007B2B00"/>
    <w:rsid w:val="007F72FD"/>
    <w:rsid w:val="008B2C8C"/>
    <w:rsid w:val="00990235"/>
    <w:rsid w:val="009A7D3A"/>
    <w:rsid w:val="009B5A34"/>
    <w:rsid w:val="00A15806"/>
    <w:rsid w:val="00A63708"/>
    <w:rsid w:val="00A87B4E"/>
    <w:rsid w:val="00B40D84"/>
    <w:rsid w:val="00BD368F"/>
    <w:rsid w:val="00BE14E1"/>
    <w:rsid w:val="00C97A49"/>
    <w:rsid w:val="00CA45C4"/>
    <w:rsid w:val="00D80CED"/>
    <w:rsid w:val="00E130A8"/>
    <w:rsid w:val="00EB44D2"/>
    <w:rsid w:val="00EC1A53"/>
    <w:rsid w:val="00FE74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467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7B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7B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7B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7B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7B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7B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B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B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B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B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7B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7B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7B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7B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7B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B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B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B4E"/>
    <w:rPr>
      <w:rFonts w:eastAsiaTheme="majorEastAsia" w:cstheme="majorBidi"/>
      <w:color w:val="272727" w:themeColor="text1" w:themeTint="D8"/>
    </w:rPr>
  </w:style>
  <w:style w:type="paragraph" w:styleId="Title">
    <w:name w:val="Title"/>
    <w:basedOn w:val="Normal"/>
    <w:next w:val="Normal"/>
    <w:link w:val="TitleChar"/>
    <w:uiPriority w:val="10"/>
    <w:qFormat/>
    <w:rsid w:val="00A87B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B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B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B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B4E"/>
    <w:pPr>
      <w:spacing w:before="160"/>
      <w:jc w:val="center"/>
    </w:pPr>
    <w:rPr>
      <w:i/>
      <w:iCs/>
      <w:color w:val="404040" w:themeColor="text1" w:themeTint="BF"/>
    </w:rPr>
  </w:style>
  <w:style w:type="character" w:customStyle="1" w:styleId="QuoteChar">
    <w:name w:val="Quote Char"/>
    <w:basedOn w:val="DefaultParagraphFont"/>
    <w:link w:val="Quote"/>
    <w:uiPriority w:val="29"/>
    <w:rsid w:val="00A87B4E"/>
    <w:rPr>
      <w:i/>
      <w:iCs/>
      <w:color w:val="404040" w:themeColor="text1" w:themeTint="BF"/>
    </w:rPr>
  </w:style>
  <w:style w:type="paragraph" w:styleId="ListParagraph">
    <w:name w:val="List Paragraph"/>
    <w:basedOn w:val="Normal"/>
    <w:uiPriority w:val="34"/>
    <w:qFormat/>
    <w:rsid w:val="00A87B4E"/>
    <w:pPr>
      <w:ind w:left="720"/>
      <w:contextualSpacing/>
    </w:pPr>
  </w:style>
  <w:style w:type="character" w:styleId="IntenseEmphasis">
    <w:name w:val="Intense Emphasis"/>
    <w:basedOn w:val="DefaultParagraphFont"/>
    <w:uiPriority w:val="21"/>
    <w:qFormat/>
    <w:rsid w:val="00A87B4E"/>
    <w:rPr>
      <w:i/>
      <w:iCs/>
      <w:color w:val="2F5496" w:themeColor="accent1" w:themeShade="BF"/>
    </w:rPr>
  </w:style>
  <w:style w:type="paragraph" w:styleId="IntenseQuote">
    <w:name w:val="Intense Quote"/>
    <w:basedOn w:val="Normal"/>
    <w:next w:val="Normal"/>
    <w:link w:val="IntenseQuoteChar"/>
    <w:uiPriority w:val="30"/>
    <w:qFormat/>
    <w:rsid w:val="00A87B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7B4E"/>
    <w:rPr>
      <w:i/>
      <w:iCs/>
      <w:color w:val="2F5496" w:themeColor="accent1" w:themeShade="BF"/>
    </w:rPr>
  </w:style>
  <w:style w:type="character" w:styleId="IntenseReference">
    <w:name w:val="Intense Reference"/>
    <w:basedOn w:val="DefaultParagraphFont"/>
    <w:uiPriority w:val="32"/>
    <w:qFormat/>
    <w:rsid w:val="00A87B4E"/>
    <w:rPr>
      <w:b/>
      <w:bCs/>
      <w:smallCaps/>
      <w:color w:val="2F5496" w:themeColor="accent1" w:themeShade="BF"/>
      <w:spacing w:val="5"/>
    </w:rPr>
  </w:style>
  <w:style w:type="paragraph" w:styleId="Header">
    <w:name w:val="header"/>
    <w:basedOn w:val="Normal"/>
    <w:link w:val="HeaderChar"/>
    <w:uiPriority w:val="99"/>
    <w:unhideWhenUsed/>
    <w:rsid w:val="00C97A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7A49"/>
  </w:style>
  <w:style w:type="paragraph" w:styleId="Footer">
    <w:name w:val="footer"/>
    <w:basedOn w:val="Normal"/>
    <w:link w:val="FooterChar"/>
    <w:uiPriority w:val="99"/>
    <w:unhideWhenUsed/>
    <w:rsid w:val="00C97A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7A49"/>
  </w:style>
  <w:style w:type="character" w:styleId="Hyperlink">
    <w:name w:val="Hyperlink"/>
    <w:basedOn w:val="DefaultParagraphFont"/>
    <w:uiPriority w:val="99"/>
    <w:unhideWhenUsed/>
    <w:rsid w:val="00C97A49"/>
    <w:rPr>
      <w:color w:val="0563C1" w:themeColor="hyperlink"/>
      <w:u w:val="single"/>
    </w:rPr>
  </w:style>
  <w:style w:type="character" w:styleId="UnresolvedMention">
    <w:name w:val="Unresolved Mention"/>
    <w:basedOn w:val="DefaultParagraphFont"/>
    <w:uiPriority w:val="99"/>
    <w:semiHidden/>
    <w:unhideWhenUsed/>
    <w:rsid w:val="00C97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d2b1ee-a01c-44f6-ab75-589b16b09dd9">
      <Terms xmlns="http://schemas.microsoft.com/office/infopath/2007/PartnerControls"/>
    </lcf76f155ced4ddcb4097134ff3c332f>
    <TaxCatchAll xmlns="fd65452d-a69c-4961-92bb-65af7e41e3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ABDF0F9CF6D34EB96F3AE6ED4401B0" ma:contentTypeVersion="11" ma:contentTypeDescription="Create a new document." ma:contentTypeScope="" ma:versionID="a1c05082a4dd4b1e18e38f6e6c249486">
  <xsd:schema xmlns:xsd="http://www.w3.org/2001/XMLSchema" xmlns:xs="http://www.w3.org/2001/XMLSchema" xmlns:p="http://schemas.microsoft.com/office/2006/metadata/properties" xmlns:ns2="92d2b1ee-a01c-44f6-ab75-589b16b09dd9" xmlns:ns3="fd65452d-a69c-4961-92bb-65af7e41e30b" targetNamespace="http://schemas.microsoft.com/office/2006/metadata/properties" ma:root="true" ma:fieldsID="f1cdf7914a8c1410c86b5d904441fdb1" ns2:_="" ns3:_="">
    <xsd:import namespace="92d2b1ee-a01c-44f6-ab75-589b16b09dd9"/>
    <xsd:import namespace="fd65452d-a69c-4961-92bb-65af7e41e3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2b1ee-a01c-44f6-ab75-589b16b09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3071c1-8d16-42c8-a6df-16d376a41b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65452d-a69c-4961-92bb-65af7e41e3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774bef-8dff-420b-8f42-2817ff107846}" ma:internalName="TaxCatchAll" ma:showField="CatchAllData" ma:web="fd65452d-a69c-4961-92bb-65af7e41e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3B4272-EBD8-406C-93E3-6D7FB915C727}">
  <ds:schemaRefs>
    <ds:schemaRef ds:uri="http://schemas.microsoft.com/office/2006/metadata/properties"/>
    <ds:schemaRef ds:uri="http://schemas.microsoft.com/office/infopath/2007/PartnerControls"/>
    <ds:schemaRef ds:uri="92d2b1ee-a01c-44f6-ab75-589b16b09dd9"/>
    <ds:schemaRef ds:uri="fd65452d-a69c-4961-92bb-65af7e41e30b"/>
  </ds:schemaRefs>
</ds:datastoreItem>
</file>

<file path=customXml/itemProps2.xml><?xml version="1.0" encoding="utf-8"?>
<ds:datastoreItem xmlns:ds="http://schemas.openxmlformats.org/officeDocument/2006/customXml" ds:itemID="{1084F011-9C72-458E-B59F-016790CEAB91}">
  <ds:schemaRefs>
    <ds:schemaRef ds:uri="http://schemas.microsoft.com/sharepoint/v3/contenttype/forms"/>
  </ds:schemaRefs>
</ds:datastoreItem>
</file>

<file path=customXml/itemProps3.xml><?xml version="1.0" encoding="utf-8"?>
<ds:datastoreItem xmlns:ds="http://schemas.openxmlformats.org/officeDocument/2006/customXml" ds:itemID="{731FCB39-AA7B-40CC-AFCB-BF958F2DD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2b1ee-a01c-44f6-ab75-589b16b09dd9"/>
    <ds:schemaRef ds:uri="fd65452d-a69c-4961-92bb-65af7e41e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821</Words>
  <Characters>5626</Characters>
  <Application>Microsoft Office Word</Application>
  <DocSecurity>0</DocSecurity>
  <Lines>92</Lines>
  <Paragraphs>34</Paragraphs>
  <ScaleCrop>false</ScaleCrop>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2026-07-20T09:36:00Z</dcterms:created>
  <dcterms:modified xsi:type="dcterms:W3CDTF">2026-07-20T09:36:00Z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0x01010024ABDF0F9CF6D34EB96F3AE6ED4401B0</vt:lpwstr>
  </property>
</Properties>
</file>